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p>
    <w:p>
      <w:pPr>
        <w:pStyle w:val="2"/>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台教体字</w:t>
      </w:r>
      <w:r>
        <w:rPr>
          <w:rFonts w:hint="eastAsia" w:ascii="仿宋_GB2312" w:hAnsi="仿宋_GB2312" w:eastAsia="仿宋_GB2312" w:cs="仿宋_GB2312"/>
          <w:b w:val="0"/>
          <w:bCs/>
          <w:sz w:val="32"/>
          <w:szCs w:val="32"/>
          <w:lang w:val="en-US" w:eastAsia="zh-CN"/>
        </w:rPr>
        <w:t>[2020]41号</w:t>
      </w:r>
    </w:p>
    <w:p>
      <w:pPr>
        <w:pStyle w:val="2"/>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p>
    <w:p>
      <w:pPr>
        <w:pStyle w:val="2"/>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p>
    <w:p>
      <w:pPr>
        <w:pStyle w:val="2"/>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台儿庄区教育和体育局</w:t>
      </w:r>
    </w:p>
    <w:p>
      <w:pPr>
        <w:pStyle w:val="2"/>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关于印发《关于教育联区、</w:t>
      </w:r>
      <w:r>
        <w:rPr>
          <w:rFonts w:hint="eastAsia" w:ascii="方正小标宋简体" w:hAnsi="方正小标宋简体" w:eastAsia="方正小标宋简体" w:cs="方正小标宋简体"/>
          <w:b w:val="0"/>
          <w:bCs/>
          <w:sz w:val="44"/>
          <w:szCs w:val="44"/>
        </w:rPr>
        <w:t>学区制管理</w:t>
      </w:r>
      <w:r>
        <w:rPr>
          <w:rFonts w:hint="eastAsia" w:ascii="方正小标宋简体" w:hAnsi="方正小标宋简体" w:eastAsia="方正小标宋简体" w:cs="方正小标宋简体"/>
          <w:b w:val="0"/>
          <w:bCs/>
          <w:sz w:val="44"/>
          <w:szCs w:val="44"/>
          <w:lang w:eastAsia="zh-CN"/>
        </w:rPr>
        <w:t>改革</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eastAsia="zh-CN"/>
        </w:rPr>
        <w:t>实施</w:t>
      </w:r>
      <w:r>
        <w:rPr>
          <w:rFonts w:hint="eastAsia" w:ascii="方正小标宋简体" w:hAnsi="方正小标宋简体" w:eastAsia="方正小标宋简体" w:cs="方正小标宋简体"/>
          <w:b w:val="0"/>
          <w:bCs/>
          <w:sz w:val="44"/>
          <w:szCs w:val="44"/>
        </w:rPr>
        <w:t>意见</w:t>
      </w:r>
      <w:r>
        <w:rPr>
          <w:rFonts w:hint="eastAsia" w:ascii="方正小标宋简体" w:hAnsi="方正小标宋简体" w:eastAsia="方正小标宋简体" w:cs="方正小标宋简体"/>
          <w:b w:val="0"/>
          <w:bCs/>
          <w:sz w:val="44"/>
          <w:szCs w:val="44"/>
          <w:lang w:eastAsia="zh-CN"/>
        </w:rPr>
        <w:t>》的通知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val="en-US" w:eastAsia="zh-CN"/>
        </w:rPr>
      </w:pPr>
      <w:r>
        <w:rPr>
          <w:rStyle w:val="10"/>
          <w:rFonts w:hint="eastAsia" w:ascii="仿宋_GB2312" w:hAnsi="仿宋_GB2312" w:eastAsia="仿宋_GB2312" w:cs="仿宋_GB2312"/>
          <w:b w:val="0"/>
          <w:bCs/>
          <w:i w:val="0"/>
          <w:caps w:val="0"/>
          <w:color w:val="333333"/>
          <w:spacing w:val="0"/>
          <w:sz w:val="32"/>
          <w:szCs w:val="32"/>
          <w:shd w:val="clear" w:fill="FFFFFF"/>
          <w:lang w:eastAsia="zh-CN"/>
        </w:rPr>
        <w:t>各镇（街）教委（学区）、区直各校（园）：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eastAsia="zh-CN"/>
        </w:rPr>
      </w:pPr>
      <w:r>
        <w:rPr>
          <w:rStyle w:val="10"/>
          <w:rFonts w:hint="eastAsia" w:ascii="仿宋_GB2312" w:hAnsi="仿宋_GB2312" w:eastAsia="仿宋_GB2312" w:cs="仿宋_GB2312"/>
          <w:b w:val="0"/>
          <w:bCs/>
          <w:i w:val="0"/>
          <w:caps w:val="0"/>
          <w:color w:val="333333"/>
          <w:spacing w:val="0"/>
          <w:sz w:val="32"/>
          <w:szCs w:val="32"/>
          <w:shd w:val="clear" w:fill="FFFFFF"/>
          <w:lang w:eastAsia="zh-CN"/>
        </w:rPr>
        <w:t>为进一步优化全区教育资源布局，推动教育高质量发展，根据《山东省人民政府办公厅关于进一步加强中小学教师队伍建设有关问题的意见》（鲁政办字</w:t>
      </w:r>
      <w:r>
        <w:rPr>
          <w:rStyle w:val="10"/>
          <w:rFonts w:hint="eastAsia" w:ascii="仿宋_GB2312" w:hAnsi="仿宋_GB2312" w:eastAsia="仿宋_GB2312" w:cs="仿宋_GB2312"/>
          <w:b w:val="0"/>
          <w:bCs/>
          <w:i w:val="0"/>
          <w:caps w:val="0"/>
          <w:color w:val="333333"/>
          <w:spacing w:val="0"/>
          <w:sz w:val="32"/>
          <w:szCs w:val="32"/>
          <w:shd w:val="clear" w:fill="FFFFFF"/>
          <w:lang w:val="en-US" w:eastAsia="zh-CN"/>
        </w:rPr>
        <w:t>[2016]56号</w:t>
      </w:r>
      <w:r>
        <w:rPr>
          <w:rStyle w:val="10"/>
          <w:rFonts w:hint="eastAsia" w:ascii="仿宋_GB2312" w:hAnsi="仿宋_GB2312" w:eastAsia="仿宋_GB2312" w:cs="仿宋_GB2312"/>
          <w:b w:val="0"/>
          <w:bCs/>
          <w:i w:val="0"/>
          <w:caps w:val="0"/>
          <w:color w:val="333333"/>
          <w:spacing w:val="0"/>
          <w:sz w:val="32"/>
          <w:szCs w:val="32"/>
          <w:shd w:val="clear" w:fill="FFFFFF"/>
          <w:lang w:eastAsia="zh-CN"/>
        </w:rPr>
        <w:t>），经局党组会议研究，现将《关于教育联区、学区制管理改革的实施意见》印发给你们，请认真遵照执行。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eastAsia="zh-CN"/>
        </w:rPr>
      </w:pPr>
      <w:bookmarkStart w:id="0" w:name="_GoBack"/>
      <w:bookmarkEnd w:id="0"/>
      <w:r>
        <w:rPr>
          <w:rStyle w:val="10"/>
          <w:rFonts w:hint="eastAsia" w:ascii="仿宋_GB2312" w:hAnsi="仿宋_GB2312" w:eastAsia="仿宋_GB2312" w:cs="仿宋_GB2312"/>
          <w:b w:val="0"/>
          <w:bCs/>
          <w:i w:val="0"/>
          <w:caps w:val="0"/>
          <w:color w:val="333333"/>
          <w:spacing w:val="0"/>
          <w:sz w:val="32"/>
          <w:szCs w:val="32"/>
          <w:shd w:val="clear" w:fill="FFFFFF"/>
          <w:lang w:eastAsia="zh-CN"/>
        </w:rPr>
        <w:t>台儿庄区教育和体育局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outlineLvl w:val="9"/>
        <w:rPr>
          <w:rStyle w:val="10"/>
          <w:rFonts w:hint="eastAsia" w:ascii="仿宋_GB2312" w:hAnsi="仿宋_GB2312" w:eastAsia="仿宋_GB2312" w:cs="仿宋_GB2312"/>
          <w:b w:val="0"/>
          <w:bCs/>
          <w:i w:val="0"/>
          <w:caps w:val="0"/>
          <w:color w:val="333333"/>
          <w:spacing w:val="0"/>
          <w:sz w:val="32"/>
          <w:szCs w:val="32"/>
          <w:shd w:val="clear" w:fill="FFFFFF"/>
          <w:lang w:val="en-US" w:eastAsia="zh-CN"/>
        </w:rPr>
      </w:pPr>
      <w:r>
        <w:rPr>
          <w:rStyle w:val="10"/>
          <w:rFonts w:hint="eastAsia" w:ascii="仿宋_GB2312" w:hAnsi="仿宋_GB2312" w:eastAsia="仿宋_GB2312" w:cs="仿宋_GB2312"/>
          <w:b w:val="0"/>
          <w:bCs/>
          <w:i w:val="0"/>
          <w:caps w:val="0"/>
          <w:color w:val="333333"/>
          <w:spacing w:val="0"/>
          <w:sz w:val="32"/>
          <w:szCs w:val="32"/>
          <w:shd w:val="clear" w:fill="FFFFFF"/>
          <w:lang w:val="en-US" w:eastAsia="zh-CN"/>
        </w:rPr>
        <w:t>2020年8月9日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Style w:val="10"/>
          <w:rFonts w:hint="eastAsia" w:ascii="仿宋_GB2312" w:hAnsi="仿宋_GB2312" w:eastAsia="仿宋_GB2312" w:cs="仿宋_GB2312"/>
          <w:b/>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1701" w:right="1587" w:bottom="1701"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关于教育联区、</w:t>
      </w:r>
      <w:r>
        <w:rPr>
          <w:rFonts w:hint="eastAsia" w:ascii="方正小标宋简体" w:hAnsi="方正小标宋简体" w:eastAsia="方正小标宋简体" w:cs="方正小标宋简体"/>
          <w:sz w:val="44"/>
          <w:szCs w:val="44"/>
        </w:rPr>
        <w:t>学区制管理</w:t>
      </w:r>
      <w:r>
        <w:rPr>
          <w:rFonts w:hint="eastAsia" w:ascii="方正小标宋简体" w:hAnsi="方正小标宋简体" w:eastAsia="方正小标宋简体" w:cs="方正小标宋简体"/>
          <w:sz w:val="44"/>
          <w:szCs w:val="44"/>
          <w:lang w:eastAsia="zh-CN"/>
        </w:rPr>
        <w:t>改革</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Style w:val="10"/>
          <w:rFonts w:hint="eastAsia" w:ascii="仿宋_GB2312" w:hAnsi="仿宋_GB2312" w:eastAsia="仿宋_GB2312" w:cs="仿宋_GB2312"/>
          <w:b/>
          <w:i w:val="0"/>
          <w:caps w:val="0"/>
          <w:color w:val="333333"/>
          <w:spacing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i w:val="0"/>
          <w:caps w:val="0"/>
          <w:color w:val="333333"/>
          <w:spacing w:val="0"/>
          <w:sz w:val="32"/>
          <w:szCs w:val="32"/>
          <w:shd w:val="clear" w:fill="FFFFFF"/>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以习近平新时代中国特色社会主义思想为指引，深入贯彻落实党的十九大</w:t>
      </w:r>
      <w:r>
        <w:rPr>
          <w:rFonts w:hint="eastAsia" w:ascii="仿宋_GB2312" w:hAnsi="仿宋_GB2312" w:eastAsia="仿宋_GB2312" w:cs="仿宋_GB2312"/>
          <w:i w:val="0"/>
          <w:caps w:val="0"/>
          <w:color w:val="333333"/>
          <w:spacing w:val="0"/>
          <w:sz w:val="32"/>
          <w:szCs w:val="32"/>
          <w:shd w:val="clear" w:fill="FFFFFF"/>
          <w:lang w:eastAsia="zh-CN"/>
        </w:rPr>
        <w:t>和系列全会</w:t>
      </w:r>
      <w:r>
        <w:rPr>
          <w:rFonts w:hint="eastAsia" w:ascii="仿宋_GB2312" w:hAnsi="仿宋_GB2312" w:eastAsia="仿宋_GB2312" w:cs="仿宋_GB2312"/>
          <w:i w:val="0"/>
          <w:caps w:val="0"/>
          <w:color w:val="333333"/>
          <w:spacing w:val="0"/>
          <w:sz w:val="32"/>
          <w:szCs w:val="32"/>
          <w:shd w:val="clear" w:fill="FFFFFF"/>
        </w:rPr>
        <w:t>精神，坚持全面深化改革，全面贯彻党的教育方针，树立新发展理念，加大区域教育资源统筹力度，加强校际合作共享，</w:t>
      </w:r>
      <w:r>
        <w:rPr>
          <w:rFonts w:hint="eastAsia" w:ascii="仿宋_GB2312" w:hAnsi="仿宋_GB2312" w:eastAsia="仿宋_GB2312" w:cs="仿宋_GB2312"/>
          <w:i w:val="0"/>
          <w:caps w:val="0"/>
          <w:color w:val="333333"/>
          <w:spacing w:val="0"/>
          <w:sz w:val="32"/>
          <w:szCs w:val="32"/>
          <w:shd w:val="clear" w:fill="FFFFFF"/>
          <w:lang w:eastAsia="zh-CN"/>
        </w:rPr>
        <w:t>提升我区农村学校办学水平，</w:t>
      </w:r>
      <w:r>
        <w:rPr>
          <w:rFonts w:hint="eastAsia" w:ascii="仿宋_GB2312" w:hAnsi="仿宋_GB2312" w:eastAsia="仿宋_GB2312" w:cs="仿宋_GB2312"/>
          <w:i w:val="0"/>
          <w:caps w:val="0"/>
          <w:color w:val="333333"/>
          <w:spacing w:val="0"/>
          <w:sz w:val="32"/>
          <w:szCs w:val="32"/>
          <w:shd w:val="clear" w:fill="FFFFFF"/>
        </w:rPr>
        <w:t>努力办好</w:t>
      </w:r>
      <w:r>
        <w:rPr>
          <w:rFonts w:hint="eastAsia" w:ascii="仿宋_GB2312" w:hAnsi="仿宋_GB2312" w:eastAsia="仿宋_GB2312" w:cs="仿宋_GB2312"/>
          <w:i w:val="0"/>
          <w:caps w:val="0"/>
          <w:color w:val="333333"/>
          <w:spacing w:val="0"/>
          <w:sz w:val="32"/>
          <w:szCs w:val="32"/>
          <w:shd w:val="clear" w:fill="FFFFFF"/>
          <w:lang w:eastAsia="zh-CN"/>
        </w:rPr>
        <w:t>人民满意的教育。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i w:val="0"/>
          <w:caps w:val="0"/>
          <w:color w:val="333333"/>
          <w:spacing w:val="0"/>
          <w:sz w:val="32"/>
          <w:szCs w:val="32"/>
          <w:shd w:val="clear" w:fill="FFFFFF"/>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lang w:eastAsia="zh-CN"/>
        </w:rPr>
        <w:t>（一）</w:t>
      </w:r>
      <w:r>
        <w:rPr>
          <w:rFonts w:hint="eastAsia" w:ascii="楷体_GB2312" w:hAnsi="楷体_GB2312" w:eastAsia="楷体_GB2312" w:cs="楷体_GB2312"/>
          <w:i w:val="0"/>
          <w:caps w:val="0"/>
          <w:color w:val="333333"/>
          <w:spacing w:val="0"/>
          <w:sz w:val="32"/>
          <w:szCs w:val="32"/>
          <w:shd w:val="clear" w:fill="FFFFFF"/>
        </w:rPr>
        <w:t>坚持优质均衡。</w:t>
      </w:r>
      <w:r>
        <w:rPr>
          <w:rFonts w:hint="eastAsia" w:ascii="仿宋_GB2312" w:hAnsi="仿宋_GB2312" w:eastAsia="仿宋_GB2312" w:cs="仿宋_GB2312"/>
          <w:i w:val="0"/>
          <w:caps w:val="0"/>
          <w:color w:val="333333"/>
          <w:spacing w:val="0"/>
          <w:sz w:val="32"/>
          <w:szCs w:val="32"/>
          <w:shd w:val="clear" w:fill="FFFFFF"/>
        </w:rPr>
        <w:t>立足区域实际，充分发挥优质教育资源的辐射和带动作用，丰富教育供给，增强发展动力，着力解决区域内校际间发展不平衡不充分的问题，缩小校际教育差距，整体提升教育质量，促进区域教育优质均衡发展。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lang w:eastAsia="zh-CN"/>
        </w:rPr>
        <w:t>（二）</w:t>
      </w:r>
      <w:r>
        <w:rPr>
          <w:rFonts w:hint="eastAsia" w:ascii="楷体_GB2312" w:hAnsi="楷体_GB2312" w:eastAsia="楷体_GB2312" w:cs="楷体_GB2312"/>
          <w:i w:val="0"/>
          <w:caps w:val="0"/>
          <w:color w:val="333333"/>
          <w:spacing w:val="0"/>
          <w:sz w:val="32"/>
          <w:szCs w:val="32"/>
          <w:shd w:val="clear" w:fill="FFFFFF"/>
        </w:rPr>
        <w:t>坚持资源统筹。</w:t>
      </w:r>
      <w:r>
        <w:rPr>
          <w:rFonts w:hint="eastAsia" w:ascii="仿宋_GB2312" w:hAnsi="仿宋_GB2312" w:eastAsia="仿宋_GB2312" w:cs="仿宋_GB2312"/>
          <w:i w:val="0"/>
          <w:caps w:val="0"/>
          <w:color w:val="333333"/>
          <w:spacing w:val="0"/>
          <w:sz w:val="32"/>
          <w:szCs w:val="32"/>
          <w:shd w:val="clear" w:fill="FFFFFF"/>
        </w:rPr>
        <w:t>统筹协调区域各类教育资源，跨越资源边界，打通资源微循环，盘活优质资源，优化供给方式，健全协同发展机制，搭建共建共享平台，实现区域资源互联互通，不断满足师生多样化发展需求，扩大优质教育资源受益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lang w:eastAsia="zh-CN"/>
        </w:rPr>
        <w:t>（三）</w:t>
      </w:r>
      <w:r>
        <w:rPr>
          <w:rFonts w:hint="eastAsia" w:ascii="楷体_GB2312" w:hAnsi="楷体_GB2312" w:eastAsia="楷体_GB2312" w:cs="楷体_GB2312"/>
          <w:i w:val="0"/>
          <w:caps w:val="0"/>
          <w:color w:val="333333"/>
          <w:spacing w:val="0"/>
          <w:sz w:val="32"/>
          <w:szCs w:val="32"/>
          <w:shd w:val="clear" w:fill="FFFFFF"/>
        </w:rPr>
        <w:t>坚持多元共治。</w:t>
      </w:r>
      <w:r>
        <w:rPr>
          <w:rFonts w:hint="eastAsia" w:ascii="仿宋_GB2312" w:hAnsi="仿宋_GB2312" w:eastAsia="仿宋_GB2312" w:cs="仿宋_GB2312"/>
          <w:i w:val="0"/>
          <w:caps w:val="0"/>
          <w:color w:val="333333"/>
          <w:spacing w:val="0"/>
          <w:sz w:val="32"/>
          <w:szCs w:val="32"/>
          <w:shd w:val="clear" w:fill="FFFFFF"/>
        </w:rPr>
        <w:t>注重自上而下的政策制定与自下而上的实践探索相结合，上下联通，多方联动，建立健全多元共治的学区管理机制和运行机制，引导学校、</w:t>
      </w:r>
      <w:r>
        <w:rPr>
          <w:rFonts w:hint="eastAsia" w:ascii="仿宋_GB2312" w:hAnsi="仿宋_GB2312" w:eastAsia="仿宋_GB2312" w:cs="仿宋_GB2312"/>
          <w:i w:val="0"/>
          <w:caps w:val="0"/>
          <w:color w:val="333333"/>
          <w:spacing w:val="0"/>
          <w:sz w:val="32"/>
          <w:szCs w:val="32"/>
          <w:shd w:val="clear" w:fill="FFFFFF"/>
          <w:lang w:eastAsia="zh-CN"/>
        </w:rPr>
        <w:t>镇（街）</w:t>
      </w:r>
      <w:r>
        <w:rPr>
          <w:rFonts w:hint="eastAsia" w:ascii="仿宋_GB2312" w:hAnsi="仿宋_GB2312" w:eastAsia="仿宋_GB2312" w:cs="仿宋_GB2312"/>
          <w:i w:val="0"/>
          <w:caps w:val="0"/>
          <w:color w:val="333333"/>
          <w:spacing w:val="0"/>
          <w:sz w:val="32"/>
          <w:szCs w:val="32"/>
          <w:shd w:val="clear" w:fill="FFFFFF"/>
        </w:rPr>
        <w:t>和社会力量积极参与学区建设和管理，协同解决学区发展的实际问题，构建共建共治共享的学区发展共同体。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lang w:eastAsia="zh-CN"/>
        </w:rPr>
        <w:t>（四）</w:t>
      </w:r>
      <w:r>
        <w:rPr>
          <w:rFonts w:hint="eastAsia" w:ascii="楷体_GB2312" w:hAnsi="楷体_GB2312" w:eastAsia="楷体_GB2312" w:cs="楷体_GB2312"/>
          <w:i w:val="0"/>
          <w:caps w:val="0"/>
          <w:color w:val="333333"/>
          <w:spacing w:val="0"/>
          <w:sz w:val="32"/>
          <w:szCs w:val="32"/>
          <w:shd w:val="clear" w:fill="FFFFFF"/>
        </w:rPr>
        <w:t>坚持因地制宜。</w:t>
      </w:r>
      <w:r>
        <w:rPr>
          <w:rFonts w:hint="eastAsia" w:ascii="仿宋_GB2312" w:hAnsi="仿宋_GB2312" w:eastAsia="仿宋_GB2312" w:cs="仿宋_GB2312"/>
          <w:i w:val="0"/>
          <w:caps w:val="0"/>
          <w:color w:val="333333"/>
          <w:spacing w:val="0"/>
          <w:sz w:val="32"/>
          <w:szCs w:val="32"/>
          <w:shd w:val="clear" w:fill="FFFFFF"/>
        </w:rPr>
        <w:t>结合区域实际，加强顶层设计和统筹协调，合理规划学区布局，均衡配置教育资源，适度控制发展规模。明确学区职能定位、组织架构和发展目标，适应区域教育需求和资源条件，发挥学区优势，促进形成良好教育生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lang w:eastAsia="zh-CN"/>
        </w:rPr>
        <w:t>（五）</w:t>
      </w:r>
      <w:r>
        <w:rPr>
          <w:rFonts w:hint="eastAsia" w:ascii="楷体_GB2312" w:hAnsi="楷体_GB2312" w:eastAsia="楷体_GB2312" w:cs="楷体_GB2312"/>
          <w:i w:val="0"/>
          <w:caps w:val="0"/>
          <w:color w:val="333333"/>
          <w:spacing w:val="0"/>
          <w:sz w:val="32"/>
          <w:szCs w:val="32"/>
          <w:shd w:val="clear" w:fill="FFFFFF"/>
        </w:rPr>
        <w:t>坚持创新开放。</w:t>
      </w:r>
      <w:r>
        <w:rPr>
          <w:rFonts w:hint="eastAsia" w:ascii="仿宋_GB2312" w:hAnsi="仿宋_GB2312" w:eastAsia="仿宋_GB2312" w:cs="仿宋_GB2312"/>
          <w:i w:val="0"/>
          <w:caps w:val="0"/>
          <w:color w:val="333333"/>
          <w:spacing w:val="0"/>
          <w:sz w:val="32"/>
          <w:szCs w:val="32"/>
          <w:shd w:val="clear" w:fill="FFFFFF"/>
        </w:rPr>
        <w:t>本着有利于统筹教育资源、有利于调动各方积极性、有利于促进优质均衡发展的原则，探索学区制改革的新模式，开拓区域优质资源扩增新路径，创新</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学区化管理体制和运行机制，促进教育治理体系和治理能力现代化。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i w:val="0"/>
          <w:caps w:val="0"/>
          <w:color w:val="333333"/>
          <w:spacing w:val="0"/>
          <w:sz w:val="32"/>
          <w:szCs w:val="32"/>
          <w:shd w:val="clear" w:fill="FFFFFF"/>
        </w:rPr>
        <w:t>三、总体目标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深化中小学学区制改革，加大教育资源的统筹力度，</w:t>
      </w:r>
      <w:r>
        <w:rPr>
          <w:rFonts w:hint="eastAsia" w:ascii="仿宋_GB2312" w:hAnsi="仿宋_GB2312" w:eastAsia="仿宋_GB2312" w:cs="仿宋_GB2312"/>
          <w:i w:val="0"/>
          <w:caps w:val="0"/>
          <w:color w:val="333333"/>
          <w:spacing w:val="0"/>
          <w:sz w:val="32"/>
          <w:szCs w:val="32"/>
          <w:shd w:val="clear" w:fill="FFFFFF"/>
          <w:lang w:eastAsia="zh-CN"/>
        </w:rPr>
        <w:t>使</w:t>
      </w:r>
      <w:r>
        <w:rPr>
          <w:rFonts w:hint="eastAsia" w:ascii="仿宋_GB2312" w:hAnsi="仿宋_GB2312" w:eastAsia="仿宋_GB2312" w:cs="仿宋_GB2312"/>
          <w:i w:val="0"/>
          <w:caps w:val="0"/>
          <w:color w:val="333333"/>
          <w:spacing w:val="0"/>
          <w:sz w:val="32"/>
          <w:szCs w:val="32"/>
          <w:shd w:val="clear" w:fill="FFFFFF"/>
        </w:rPr>
        <w:t>优质教育资源的覆盖面进一步扩大，校际、区域差距进一步缩小，区域教育共建共治共享的制度机制更加健全，学校依法自主办学得到更好保障，社会参与支持教育的渠道更加通畅，逐步形成以学区为依托的学校、家庭、社会协同育人格局，</w:t>
      </w:r>
      <w:r>
        <w:rPr>
          <w:rFonts w:hint="eastAsia" w:ascii="仿宋_GB2312" w:hAnsi="仿宋_GB2312" w:eastAsia="仿宋_GB2312" w:cs="仿宋_GB2312"/>
          <w:i w:val="0"/>
          <w:caps w:val="0"/>
          <w:color w:val="333333"/>
          <w:spacing w:val="0"/>
          <w:sz w:val="32"/>
          <w:szCs w:val="32"/>
          <w:shd w:val="clear" w:fill="FFFFFF"/>
          <w:lang w:eastAsia="zh-CN"/>
        </w:rPr>
        <w:t>从而</w:t>
      </w:r>
      <w:r>
        <w:rPr>
          <w:rFonts w:hint="eastAsia" w:ascii="仿宋_GB2312" w:hAnsi="仿宋_GB2312" w:eastAsia="仿宋_GB2312" w:cs="仿宋_GB2312"/>
          <w:i w:val="0"/>
          <w:caps w:val="0"/>
          <w:color w:val="333333"/>
          <w:spacing w:val="0"/>
          <w:sz w:val="32"/>
          <w:szCs w:val="32"/>
          <w:shd w:val="clear" w:fill="FFFFFF"/>
        </w:rPr>
        <w:t>整体提高区域教育教学质量和优质均衡发展水平。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i w:val="0"/>
          <w:caps w:val="0"/>
          <w:color w:val="333333"/>
          <w:spacing w:val="0"/>
          <w:sz w:val="32"/>
          <w:szCs w:val="32"/>
          <w:shd w:val="clear" w:fill="FFFFFF"/>
        </w:rPr>
        <w:t>四、主要任务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rPr>
        <w:t>（一）合理划分</w:t>
      </w:r>
      <w:r>
        <w:rPr>
          <w:rFonts w:hint="eastAsia" w:ascii="楷体_GB2312" w:hAnsi="楷体_GB2312" w:eastAsia="楷体_GB2312" w:cs="楷体_GB2312"/>
          <w:i w:val="0"/>
          <w:caps w:val="0"/>
          <w:color w:val="333333"/>
          <w:spacing w:val="0"/>
          <w:sz w:val="32"/>
          <w:szCs w:val="32"/>
          <w:shd w:val="clear" w:fill="FFFFFF"/>
          <w:lang w:eastAsia="zh-CN"/>
        </w:rPr>
        <w:t>联区、</w:t>
      </w:r>
      <w:r>
        <w:rPr>
          <w:rFonts w:hint="eastAsia" w:ascii="楷体_GB2312" w:hAnsi="楷体_GB2312" w:eastAsia="楷体_GB2312" w:cs="楷体_GB2312"/>
          <w:i w:val="0"/>
          <w:caps w:val="0"/>
          <w:color w:val="333333"/>
          <w:spacing w:val="0"/>
          <w:sz w:val="32"/>
          <w:szCs w:val="32"/>
          <w:shd w:val="clear" w:fill="FFFFFF"/>
        </w:rPr>
        <w:t>学区范围</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依据行政区划、适龄人口等因素，遵循义务教育免试就近入学、优质教育资源均衡分布等原则，合理划分</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学区范围，合理规划生源布局，合理配置教育资源。</w:t>
      </w:r>
      <w:r>
        <w:rPr>
          <w:rFonts w:hint="eastAsia" w:ascii="仿宋_GB2312" w:hAnsi="仿宋_GB2312" w:eastAsia="仿宋_GB2312" w:cs="仿宋_GB2312"/>
          <w:i w:val="0"/>
          <w:caps w:val="0"/>
          <w:color w:val="333333"/>
          <w:spacing w:val="0"/>
          <w:sz w:val="32"/>
          <w:szCs w:val="32"/>
          <w:shd w:val="clear" w:fill="FFFFFF"/>
          <w:lang w:eastAsia="zh-CN"/>
        </w:rPr>
        <w:t>原则上学校数量较多的镇（街）设一个联区，下辖两个学区；学校数量较少的镇（街）设一个学区。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rPr>
        <w:t>（二）完善</w:t>
      </w:r>
      <w:r>
        <w:rPr>
          <w:rFonts w:hint="eastAsia" w:ascii="楷体_GB2312" w:hAnsi="楷体_GB2312" w:eastAsia="楷体_GB2312" w:cs="楷体_GB2312"/>
          <w:i w:val="0"/>
          <w:caps w:val="0"/>
          <w:color w:val="333333"/>
          <w:spacing w:val="0"/>
          <w:sz w:val="32"/>
          <w:szCs w:val="32"/>
          <w:shd w:val="clear" w:fill="FFFFFF"/>
          <w:lang w:eastAsia="zh-CN"/>
        </w:rPr>
        <w:t>联区、</w:t>
      </w:r>
      <w:r>
        <w:rPr>
          <w:rFonts w:hint="eastAsia" w:ascii="楷体_GB2312" w:hAnsi="楷体_GB2312" w:eastAsia="楷体_GB2312" w:cs="楷体_GB2312"/>
          <w:i w:val="0"/>
          <w:caps w:val="0"/>
          <w:color w:val="333333"/>
          <w:spacing w:val="0"/>
          <w:sz w:val="32"/>
          <w:szCs w:val="32"/>
          <w:shd w:val="clear" w:fill="FFFFFF"/>
        </w:rPr>
        <w:t>学区治理体系</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结合区域实际加强</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学区建设，探索构建多元共治的</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学区发展模式。完善</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学区治理结构，通过组织协调学区、学校、家庭、</w:t>
      </w:r>
      <w:r>
        <w:rPr>
          <w:rFonts w:hint="eastAsia" w:ascii="仿宋_GB2312" w:hAnsi="仿宋_GB2312" w:eastAsia="仿宋_GB2312" w:cs="仿宋_GB2312"/>
          <w:i w:val="0"/>
          <w:caps w:val="0"/>
          <w:color w:val="333333"/>
          <w:spacing w:val="0"/>
          <w:sz w:val="32"/>
          <w:szCs w:val="32"/>
          <w:shd w:val="clear" w:fill="FFFFFF"/>
          <w:lang w:eastAsia="zh-CN"/>
        </w:rPr>
        <w:t>乡村</w:t>
      </w:r>
      <w:r>
        <w:rPr>
          <w:rFonts w:hint="eastAsia" w:ascii="仿宋_GB2312" w:hAnsi="仿宋_GB2312" w:eastAsia="仿宋_GB2312" w:cs="仿宋_GB2312"/>
          <w:i w:val="0"/>
          <w:caps w:val="0"/>
          <w:color w:val="333333"/>
          <w:spacing w:val="0"/>
          <w:sz w:val="32"/>
          <w:szCs w:val="32"/>
          <w:shd w:val="clear" w:fill="FFFFFF"/>
        </w:rPr>
        <w:t>社区以及社会力量代表共同参与</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学区建设与管理。完善</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学区协调机制。通过协议、协商等方式，明确各方的权利和义务，促进各方教育责任共担、发展利益共享。完善</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学区议事规则和决策程序，充分听取各方意见建议，健全依法、科学、民主的决策程序。积极调动各方参与</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学区改革发展的积极性、主动性和创造性，促进形成多元主体协商共治和多方协同育人的区域教育发展新格局。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rPr>
        <w:t>（三）健全</w:t>
      </w:r>
      <w:r>
        <w:rPr>
          <w:rFonts w:hint="eastAsia" w:ascii="楷体_GB2312" w:hAnsi="楷体_GB2312" w:eastAsia="楷体_GB2312" w:cs="楷体_GB2312"/>
          <w:i w:val="0"/>
          <w:caps w:val="0"/>
          <w:color w:val="333333"/>
          <w:spacing w:val="0"/>
          <w:sz w:val="32"/>
          <w:szCs w:val="32"/>
          <w:shd w:val="clear" w:fill="FFFFFF"/>
          <w:lang w:eastAsia="zh-CN"/>
        </w:rPr>
        <w:t>联区、</w:t>
      </w:r>
      <w:r>
        <w:rPr>
          <w:rFonts w:hint="eastAsia" w:ascii="楷体_GB2312" w:hAnsi="楷体_GB2312" w:eastAsia="楷体_GB2312" w:cs="楷体_GB2312"/>
          <w:i w:val="0"/>
          <w:caps w:val="0"/>
          <w:color w:val="333333"/>
          <w:spacing w:val="0"/>
          <w:sz w:val="32"/>
          <w:szCs w:val="32"/>
          <w:shd w:val="clear" w:fill="FFFFFF"/>
        </w:rPr>
        <w:t>学区管理机制</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明确</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学区定位，履行学区职能。合理设置</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学区人员岗位和工作职责，</w:t>
      </w:r>
      <w:r>
        <w:rPr>
          <w:rFonts w:hint="eastAsia" w:ascii="仿宋_GB2312" w:hAnsi="仿宋_GB2312" w:eastAsia="仿宋_GB2312" w:cs="仿宋_GB2312"/>
          <w:i w:val="0"/>
          <w:caps w:val="0"/>
          <w:color w:val="333333"/>
          <w:spacing w:val="0"/>
          <w:sz w:val="32"/>
          <w:szCs w:val="32"/>
          <w:shd w:val="clear" w:fill="FFFFFF"/>
          <w:lang w:eastAsia="zh-CN"/>
        </w:rPr>
        <w:t>按照</w:t>
      </w:r>
      <w:r>
        <w:rPr>
          <w:rFonts w:hint="eastAsia" w:ascii="仿宋_GB2312" w:hAnsi="仿宋_GB2312" w:eastAsia="仿宋_GB2312" w:cs="仿宋_GB2312"/>
          <w:i w:val="0"/>
          <w:caps w:val="0"/>
          <w:color w:val="333333"/>
          <w:spacing w:val="0"/>
          <w:sz w:val="32"/>
          <w:szCs w:val="32"/>
          <w:shd w:val="clear" w:fill="FFFFFF"/>
        </w:rPr>
        <w:t>“设置合理、目标明确、职责清晰、运行协调、保障有力”的</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学区化管理体制机制</w:t>
      </w:r>
      <w:r>
        <w:rPr>
          <w:rFonts w:hint="eastAsia" w:ascii="仿宋_GB2312" w:hAnsi="仿宋_GB2312" w:eastAsia="仿宋_GB2312" w:cs="仿宋_GB2312"/>
          <w:i w:val="0"/>
          <w:caps w:val="0"/>
          <w:color w:val="333333"/>
          <w:spacing w:val="0"/>
          <w:sz w:val="32"/>
          <w:szCs w:val="32"/>
          <w:shd w:val="clear" w:fill="FFFFFF"/>
          <w:lang w:eastAsia="zh-CN"/>
        </w:rPr>
        <w:t>，每个教育联区设主任一名、书记一名及教育指导员</w:t>
      </w:r>
      <w:r>
        <w:rPr>
          <w:rFonts w:hint="eastAsia" w:ascii="仿宋_GB2312" w:hAnsi="仿宋_GB2312" w:eastAsia="仿宋_GB2312" w:cs="仿宋_GB2312"/>
          <w:i w:val="0"/>
          <w:caps w:val="0"/>
          <w:color w:val="333333"/>
          <w:spacing w:val="0"/>
          <w:sz w:val="32"/>
          <w:szCs w:val="32"/>
          <w:shd w:val="clear" w:fill="FFFFFF"/>
          <w:lang w:val="en-US" w:eastAsia="zh-CN"/>
        </w:rPr>
        <w:t>2-3名；每个教育学区设</w:t>
      </w:r>
      <w:r>
        <w:rPr>
          <w:rFonts w:hint="eastAsia" w:ascii="仿宋_GB2312" w:hAnsi="仿宋_GB2312" w:eastAsia="仿宋_GB2312" w:cs="仿宋_GB2312"/>
          <w:i w:val="0"/>
          <w:caps w:val="0"/>
          <w:color w:val="333333"/>
          <w:spacing w:val="0"/>
          <w:sz w:val="32"/>
          <w:szCs w:val="32"/>
          <w:shd w:val="clear" w:fill="FFFFFF"/>
          <w:lang w:eastAsia="zh-CN"/>
        </w:rPr>
        <w:t>主任一名、书记一名（可兼任）</w:t>
      </w:r>
      <w:r>
        <w:rPr>
          <w:rFonts w:hint="eastAsia" w:ascii="仿宋_GB2312" w:hAnsi="仿宋_GB2312" w:eastAsia="仿宋_GB2312" w:cs="仿宋_GB2312"/>
          <w:i w:val="0"/>
          <w:caps w:val="0"/>
          <w:color w:val="333333"/>
          <w:spacing w:val="0"/>
          <w:sz w:val="32"/>
          <w:szCs w:val="32"/>
          <w:shd w:val="clear" w:fill="FFFFFF"/>
        </w:rPr>
        <w:t>。着重发挥</w:t>
      </w:r>
      <w:r>
        <w:rPr>
          <w:rFonts w:hint="eastAsia" w:ascii="仿宋_GB2312" w:hAnsi="仿宋_GB2312" w:eastAsia="仿宋_GB2312" w:cs="仿宋_GB2312"/>
          <w:i w:val="0"/>
          <w:caps w:val="0"/>
          <w:color w:val="333333"/>
          <w:spacing w:val="0"/>
          <w:sz w:val="32"/>
          <w:szCs w:val="32"/>
          <w:shd w:val="clear" w:fill="FFFFFF"/>
          <w:lang w:eastAsia="zh-CN"/>
        </w:rPr>
        <w:t>教育联区、</w:t>
      </w:r>
      <w:r>
        <w:rPr>
          <w:rFonts w:hint="eastAsia" w:ascii="仿宋_GB2312" w:hAnsi="仿宋_GB2312" w:eastAsia="仿宋_GB2312" w:cs="仿宋_GB2312"/>
          <w:i w:val="0"/>
          <w:caps w:val="0"/>
          <w:color w:val="333333"/>
          <w:spacing w:val="0"/>
          <w:sz w:val="32"/>
          <w:szCs w:val="32"/>
          <w:shd w:val="clear" w:fill="FFFFFF"/>
        </w:rPr>
        <w:t>学区在服务入学升学、促进资源共享、搭建发展平台、完善治理体系等方面的职能优势，不断提升</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学区管理水平和服务保障水平。加强对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学区的管理、指导和保障，探索对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学区发展的评价考核办法，激励</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学区在统筹资源、综合治理、促进优质均衡发展方面发挥更大作用。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i w:val="0"/>
          <w:caps w:val="0"/>
          <w:color w:val="333333"/>
          <w:spacing w:val="0"/>
          <w:sz w:val="32"/>
          <w:szCs w:val="32"/>
          <w:shd w:val="clear" w:fill="FFFFFF"/>
          <w:lang w:eastAsia="zh-CN"/>
        </w:rPr>
        <w:t>四</w:t>
      </w:r>
      <w:r>
        <w:rPr>
          <w:rFonts w:hint="eastAsia" w:ascii="楷体_GB2312" w:hAnsi="楷体_GB2312" w:eastAsia="楷体_GB2312" w:cs="楷体_GB2312"/>
          <w:i w:val="0"/>
          <w:caps w:val="0"/>
          <w:color w:val="333333"/>
          <w:spacing w:val="0"/>
          <w:sz w:val="32"/>
          <w:szCs w:val="32"/>
          <w:shd w:val="clear" w:fill="FFFFFF"/>
        </w:rPr>
        <w:t>）搭建</w:t>
      </w:r>
      <w:r>
        <w:rPr>
          <w:rFonts w:hint="eastAsia" w:ascii="楷体_GB2312" w:hAnsi="楷体_GB2312" w:eastAsia="楷体_GB2312" w:cs="楷体_GB2312"/>
          <w:i w:val="0"/>
          <w:caps w:val="0"/>
          <w:color w:val="333333"/>
          <w:spacing w:val="0"/>
          <w:sz w:val="32"/>
          <w:szCs w:val="32"/>
          <w:shd w:val="clear" w:fill="FFFFFF"/>
          <w:lang w:eastAsia="zh-CN"/>
        </w:rPr>
        <w:t>联区、</w:t>
      </w:r>
      <w:r>
        <w:rPr>
          <w:rFonts w:hint="eastAsia" w:ascii="楷体_GB2312" w:hAnsi="楷体_GB2312" w:eastAsia="楷体_GB2312" w:cs="楷体_GB2312"/>
          <w:i w:val="0"/>
          <w:caps w:val="0"/>
          <w:color w:val="333333"/>
          <w:spacing w:val="0"/>
          <w:sz w:val="32"/>
          <w:szCs w:val="32"/>
          <w:shd w:val="clear" w:fill="FFFFFF"/>
        </w:rPr>
        <w:t>学区发展平台</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在尊重学区内中小学校自主办学的基础上，发挥学区优势，拓宽发展平台，增加发展机会，营造发展氛围。鼓励</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内各校加强校际协同合作，融通教育资源，贯通人才培养，促进干部教师交流。搭建教育教学交流平台，组织开展课程教学研讨、教师教科研训活动；搭建学生学习成长平台，组织开展学生综合实践活动和综合素质发展交流展示活动，促进师生增强实际获得感，促进学生全面发展，教师专业发展，学校内涵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i w:val="0"/>
          <w:caps w:val="0"/>
          <w:color w:val="333333"/>
          <w:spacing w:val="0"/>
          <w:sz w:val="32"/>
          <w:szCs w:val="32"/>
          <w:shd w:val="clear" w:fill="FFFFFF"/>
        </w:rPr>
        <w:t>五、保障措施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333333"/>
          <w:spacing w:val="0"/>
          <w:sz w:val="32"/>
          <w:szCs w:val="32"/>
          <w:shd w:val="clear" w:fill="FFFFFF"/>
        </w:rPr>
        <w:t>（一）组织保障</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加强党对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学区的领导，坚持正确政治方向和办学方向，加强</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学区党组织建设，充分发挥党组织的政治核心作用，全面贯彻党的教育方针。加强对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学区的业务管理和指导，充分发挥</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学区在推动教育教学改革，促进优质均衡发展等方面的积极作用，引导和规范</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学区发展。加强对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学区发展的督导评价，注重效果评估和成果宣传，促其持续健康发展。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（二）政策保障</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研究制定</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学区制管理的政策措施，统筹协调</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学区人力资源，探索建立干部教师合理流动机制和绩效考评制度。对</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学区兼职干部教师和在学区内跨校任职任教的干部教师，依据中小学教师绩效奖励激励办法，按照多劳多得，优绩优酬的原则予以奖励激励。完善专业技术职称评定考核办法，对在</w:t>
      </w:r>
      <w:r>
        <w:rPr>
          <w:rFonts w:hint="eastAsia" w:ascii="仿宋_GB2312" w:hAnsi="仿宋_GB2312" w:eastAsia="仿宋_GB2312" w:cs="仿宋_GB2312"/>
          <w:i w:val="0"/>
          <w:caps w:val="0"/>
          <w:color w:val="333333"/>
          <w:spacing w:val="0"/>
          <w:sz w:val="32"/>
          <w:szCs w:val="32"/>
          <w:shd w:val="clear" w:fill="FFFFFF"/>
          <w:lang w:eastAsia="zh-CN"/>
        </w:rPr>
        <w:t>联区、</w:t>
      </w:r>
      <w:r>
        <w:rPr>
          <w:rFonts w:hint="eastAsia" w:ascii="仿宋_GB2312" w:hAnsi="仿宋_GB2312" w:eastAsia="仿宋_GB2312" w:cs="仿宋_GB2312"/>
          <w:i w:val="0"/>
          <w:caps w:val="0"/>
          <w:color w:val="333333"/>
          <w:spacing w:val="0"/>
          <w:sz w:val="32"/>
          <w:szCs w:val="32"/>
          <w:shd w:val="clear" w:fill="FFFFFF"/>
        </w:rPr>
        <w:t>学区内跨校任职任教并取得良好业绩的干部教师，给予优先考虑。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附件：台儿庄区镇（街）教育联区、学区分布表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120" w:firstLineChars="1600"/>
        <w:jc w:val="left"/>
        <w:textAlignment w:val="auto"/>
        <w:outlineLvl w:val="9"/>
        <w:rPr>
          <w:rFonts w:hint="eastAsia" w:ascii="仿宋" w:hAnsi="仿宋" w:eastAsia="仿宋" w:cs="仿宋"/>
          <w:i w:val="0"/>
          <w:caps w:val="0"/>
          <w:color w:val="333333"/>
          <w:spacing w:val="0"/>
          <w:sz w:val="32"/>
          <w:szCs w:val="32"/>
          <w:shd w:val="clear"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仿宋" w:hAnsi="仿宋" w:eastAsia="仿宋" w:cs="仿宋"/>
          <w:i w:val="0"/>
          <w:caps w:val="0"/>
          <w:color w:val="333333"/>
          <w:spacing w:val="0"/>
          <w:sz w:val="32"/>
          <w:szCs w:val="32"/>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台儿庄区镇（街）教育联区、学区分布表</w:t>
      </w:r>
    </w:p>
    <w:tbl>
      <w:tblPr>
        <w:tblStyle w:val="8"/>
        <w:tblpPr w:leftFromText="180" w:rightFromText="180" w:vertAnchor="text" w:horzAnchor="page" w:tblpX="1725" w:tblpY="949"/>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07"/>
        <w:gridCol w:w="6793"/>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11"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i w:val="0"/>
                <w:caps w:val="0"/>
                <w:color w:val="333333"/>
                <w:spacing w:val="0"/>
                <w:sz w:val="28"/>
                <w:szCs w:val="28"/>
                <w:shd w:val="clear" w:fill="FFFFFF"/>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outlineLvl w:val="9"/>
              <mc:AlternateContent>
                <mc:Choice Requires="wpsCustomData">
                  <wpsCustomData:diagonalParaType/>
                </mc:Choice>
              </mc:AlternateContent>
              <w:rPr>
                <w:rFonts w:hint="eastAsia" w:ascii="黑体" w:hAnsi="黑体" w:eastAsia="黑体" w:cs="黑体"/>
                <w:i w:val="0"/>
                <w:caps w:val="0"/>
                <w:color w:val="333333"/>
                <w:spacing w:val="0"/>
                <w:sz w:val="28"/>
                <w:szCs w:val="28"/>
                <w:shd w:val="clear" w:fill="FFFFFF"/>
                <w:vertAlign w:val="baseline"/>
                <w:lang w:val="en-US" w:eastAsia="zh-CN"/>
              </w:rPr>
            </w:pPr>
            <w:r>
              <w:rPr>
                <w:rFonts w:hint="eastAsia" w:ascii="黑体" w:hAnsi="黑体" w:eastAsia="黑体" w:cs="黑体"/>
                <w:i w:val="0"/>
                <w:caps w:val="0"/>
                <w:color w:val="333333"/>
                <w:spacing w:val="0"/>
                <w:sz w:val="28"/>
                <w:szCs w:val="28"/>
                <w:shd w:val="clear" w:fill="FFFFFF"/>
                <w:vertAlign w:val="baseline"/>
                <w:lang w:val="en-US" w:eastAsia="zh-CN"/>
              </w:rPr>
              <w:t>名称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i w:val="0"/>
                <w:caps w:val="0"/>
                <w:color w:val="333333"/>
                <w:spacing w:val="0"/>
                <w:sz w:val="28"/>
                <w:szCs w:val="28"/>
                <w:shd w:val="clear" w:fill="FFFFFF"/>
                <w:vertAlign w:val="baseline"/>
                <w:lang w:val="en-US" w:eastAsia="zh-CN"/>
              </w:rPr>
            </w:pPr>
            <w:r>
              <w:rPr>
                <w:rFonts w:hint="eastAsia" w:ascii="黑体" w:hAnsi="黑体" w:eastAsia="黑体" w:cs="黑体"/>
                <w:i w:val="0"/>
                <w:caps w:val="0"/>
                <w:color w:val="333333"/>
                <w:spacing w:val="0"/>
                <w:sz w:val="28"/>
                <w:szCs w:val="28"/>
                <w:shd w:val="clear" w:fill="FFFFFF"/>
                <w:vertAlign w:val="baseline"/>
                <w:lang w:val="en-US" w:eastAsia="zh-CN"/>
              </w:rPr>
              <w:t>项目</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i w:val="0"/>
                <w:caps w:val="0"/>
                <w:color w:val="333333"/>
                <w:spacing w:val="0"/>
                <w:sz w:val="28"/>
                <w:szCs w:val="28"/>
                <w:shd w:val="clear" w:fill="FFFFFF"/>
                <w:vertAlign w:val="baseline"/>
                <w:lang w:val="en-US" w:eastAsia="zh-CN"/>
              </w:rPr>
            </w:pPr>
            <w:r>
              <w:rPr>
                <w:rFonts w:hint="eastAsia" w:ascii="黑体" w:hAnsi="黑体" w:eastAsia="黑体" w:cs="黑体"/>
                <w:i w:val="0"/>
                <w:caps w:val="0"/>
                <w:color w:val="333333"/>
                <w:spacing w:val="0"/>
                <w:sz w:val="28"/>
                <w:szCs w:val="28"/>
                <w:shd w:val="clear" w:fill="FFFFFF"/>
                <w:vertAlign w:val="baseline"/>
                <w:lang w:val="en-US" w:eastAsia="zh-CN"/>
              </w:rPr>
              <w:t>所辖校（园）</w:t>
            </w:r>
          </w:p>
        </w:tc>
        <w:tc>
          <w:tcPr>
            <w:tcW w:w="48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i w:val="0"/>
                <w:caps w:val="0"/>
                <w:color w:val="333333"/>
                <w:spacing w:val="0"/>
                <w:sz w:val="28"/>
                <w:szCs w:val="28"/>
                <w:shd w:val="clear" w:fill="FFFFFF"/>
                <w:vertAlign w:val="baseline"/>
                <w:lang w:val="en-US" w:eastAsia="zh-CN"/>
              </w:rPr>
            </w:pPr>
            <w:r>
              <w:rPr>
                <w:rFonts w:hint="eastAsia" w:ascii="黑体" w:hAnsi="黑体" w:eastAsia="黑体" w:cs="黑体"/>
                <w:i w:val="0"/>
                <w:caps w:val="0"/>
                <w:color w:val="333333"/>
                <w:spacing w:val="0"/>
                <w:sz w:val="28"/>
                <w:szCs w:val="28"/>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11"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张山子镇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枣庄第二十三中学、张山子镇中心小学、侯孟小学、谢庄小学、丁庄小学、大单庄小学、杜安小学、泉源小学、张山子镇中心幼儿园、侯孟中心幼儿园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涧头集镇教育联区</w:t>
            </w: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涧头学区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枣庄第六中学、涧头集镇中心小学、穆庄小学、刘庄小学、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核桃园小学、徐楼小学、前马家小学、涧头集镇中心幼儿园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薛庄学区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薛庄小学、新庄小学、高山后小学、孙苏庄小学、顿东小学、褚提楼小学</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0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马兰屯镇教育联区</w:t>
            </w: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马兰学区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马兰屯镇第一中学、马兰屯镇中心小学、抗埠小学、黄口小学、道庄小学、李沟小学、马兰屯镇中心幼儿园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彭楼学区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马兰屯镇第二中学、林桥小学、插花小学、南洛小学、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板桥小学、刘湖小学</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泥沟镇教育联区</w:t>
            </w: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泥沟学区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枣庄第十七中学、泥沟镇中心小学、邵里小学、赵庄小学、北洛明德小学、霍庄小学、欢墩小学、新河庄小学、泥沟中心幼儿园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p>
        </w:tc>
        <w:tc>
          <w:tcPr>
            <w:tcW w:w="80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兰城学区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兰城小学、柿树园小学、红东小学、姚庄小学</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511"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运办学区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西关小学、张庄小学、运办中心幼儿园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511"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333333"/>
                <w:spacing w:val="0"/>
                <w:sz w:val="24"/>
                <w:szCs w:val="24"/>
                <w:shd w:val="clear" w:fill="FFFFFF"/>
                <w:vertAlign w:val="baseline"/>
                <w:lang w:val="en-US" w:eastAsia="zh-CN"/>
              </w:rPr>
              <w:t>邳庄镇学区</w:t>
            </w:r>
          </w:p>
        </w:tc>
        <w:tc>
          <w:tcPr>
            <w:tcW w:w="679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r>
              <w:rPr>
                <w:rFonts w:hint="eastAsia" w:ascii="仿宋" w:hAnsi="仿宋" w:eastAsia="仿宋" w:cs="仿宋"/>
                <w:i w:val="0"/>
                <w:caps w:val="0"/>
                <w:color w:val="333333"/>
                <w:spacing w:val="0"/>
                <w:sz w:val="24"/>
                <w:szCs w:val="24"/>
                <w:shd w:val="clear" w:fill="FFFFFF"/>
                <w:vertAlign w:val="baseline"/>
                <w:lang w:val="en-US" w:eastAsia="zh-CN"/>
              </w:rPr>
              <w:t>邳庄中学、邳庄明德小学、燕井小学、旗杆小学、小集子小学、邳庄镇中心幼儿园</w:t>
            </w:r>
          </w:p>
        </w:tc>
        <w:tc>
          <w:tcPr>
            <w:tcW w:w="481"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4"/>
                <w:szCs w:val="24"/>
                <w:shd w:val="clear" w:fill="FFFFFF"/>
                <w:vertAlign w:val="baseline"/>
                <w:lang w:val="en-US"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default" w:ascii="仿宋" w:hAnsi="仿宋" w:eastAsia="仿宋" w:cs="仿宋"/>
          <w:i w:val="0"/>
          <w:caps w:val="0"/>
          <w:color w:val="333333"/>
          <w:spacing w:val="0"/>
          <w:sz w:val="20"/>
          <w:szCs w:val="20"/>
          <w:shd w:val="clear" w:fill="FFFFFF"/>
          <w:lang w:val="en-US" w:eastAsia="zh-CN"/>
        </w:rPr>
      </w:pPr>
    </w:p>
    <w:sectPr>
      <w:footerReference r:id="rId3" w:type="default"/>
      <w:pgSz w:w="11906" w:h="16838"/>
      <w:pgMar w:top="1701" w:right="1587"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036E"/>
    <w:rsid w:val="01EE54DC"/>
    <w:rsid w:val="07FD3955"/>
    <w:rsid w:val="095F38EB"/>
    <w:rsid w:val="0CA2593F"/>
    <w:rsid w:val="101451B6"/>
    <w:rsid w:val="1D2B40C5"/>
    <w:rsid w:val="1F111CC2"/>
    <w:rsid w:val="24B67744"/>
    <w:rsid w:val="2D052F87"/>
    <w:rsid w:val="30C00362"/>
    <w:rsid w:val="32F8435E"/>
    <w:rsid w:val="33B80FAA"/>
    <w:rsid w:val="3F734CAF"/>
    <w:rsid w:val="436314FD"/>
    <w:rsid w:val="49A85113"/>
    <w:rsid w:val="4D4A592C"/>
    <w:rsid w:val="4EDD2EB3"/>
    <w:rsid w:val="50E743F5"/>
    <w:rsid w:val="548D22D0"/>
    <w:rsid w:val="570B3350"/>
    <w:rsid w:val="58CF2B0C"/>
    <w:rsid w:val="609464B4"/>
    <w:rsid w:val="6659410A"/>
    <w:rsid w:val="6823664F"/>
    <w:rsid w:val="6A9F722E"/>
    <w:rsid w:val="6D401BEE"/>
    <w:rsid w:val="70D20CC8"/>
    <w:rsid w:val="77EB036E"/>
    <w:rsid w:val="797955C3"/>
    <w:rsid w:val="7AAA6CE7"/>
    <w:rsid w:val="7B3237D5"/>
    <w:rsid w:val="7CBA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2020-08-02T09:11:00Z</dcterms:created>
  <dc:creator>hyl</dc:creator>
  <cp:lastModifiedBy>Administrator</cp:lastModifiedBy>
  <cp:lastPrinted>2020-08-09T03:06:00Z</cp:lastPrinted>
  <dcterms:modified xsi:type="dcterms:W3CDTF">2020-08-09T03:14:14Z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